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74" w:rsidRDefault="007B1A74" w:rsidP="007B1A74">
      <w:r>
        <w:t>REGLAMENTO DE LA ADMINISTRACIÓN PÚBLICA MUNICIPAL DE MONTERREY</w:t>
      </w:r>
    </w:p>
    <w:p w:rsidR="007B1A74" w:rsidRDefault="007B1A74" w:rsidP="007B1A74">
      <w:r>
        <w:t>ARTÍCULO 108. Corresponden a la Dirección General para un Desarrollo Verde las obligaciones y atribuciones siguientes:</w:t>
      </w:r>
    </w:p>
    <w:p w:rsidR="007B1A74" w:rsidRDefault="007B1A74" w:rsidP="007B1A74">
      <w:r>
        <w:t>I. Vigilar la observancia de las disposiciones legales y reglamentarias en materia de ecología y protección ambiental;</w:t>
      </w:r>
    </w:p>
    <w:p w:rsidR="007B1A74" w:rsidRDefault="007B1A74" w:rsidP="007B1A74">
      <w:r>
        <w:t>II. Establecer, a través de un diagnóstico ambiental del Municipio, la problemática existente a atender y sus causas;</w:t>
      </w:r>
    </w:p>
    <w:p w:rsidR="007B1A74" w:rsidRDefault="007B1A74" w:rsidP="007B1A74">
      <w:r>
        <w:t>III. Registrar las acciones emprendidas y sus alcances en materia de reforestación, grado de recuperación de ecosistemas restaurados y niveles abatidos de contaminación;</w:t>
      </w:r>
    </w:p>
    <w:p w:rsidR="007B1A74" w:rsidRDefault="007B1A74" w:rsidP="007B1A74">
      <w:r>
        <w:t>IV. Promover y realizar estudios e investigaciones que conduzcan la planeación ambiental;</w:t>
      </w:r>
    </w:p>
    <w:p w:rsidR="007B1A74" w:rsidRDefault="007B1A74" w:rsidP="007B1A74">
      <w:r>
        <w:t>V. Proponer por conducto de la Secretaría las modificaciones a la reglamentación existente a efecto de incluir criterios ambientales locales, derivados de estudios e investigaciones practicados en el territorio municipal;</w:t>
      </w:r>
    </w:p>
    <w:p w:rsidR="007B1A74" w:rsidRDefault="007B1A74" w:rsidP="007B1A74">
      <w:r>
        <w:t>VI. Coordinar las acciones directas de protección o restauración ambiental;</w:t>
      </w:r>
    </w:p>
    <w:p w:rsidR="007B1A74" w:rsidRDefault="007B1A74" w:rsidP="007B1A74">
      <w:r>
        <w:t>VII. Formular, conducir y evaluar la política ambiental municipal;</w:t>
      </w:r>
    </w:p>
    <w:p w:rsidR="007B1A74" w:rsidRDefault="007B1A74" w:rsidP="007B1A74">
      <w:r>
        <w:t>VIII. Proponer la creación y administrar zonas de preservación ecológica de los centros de población y demás áreas análogas previstas por la legislación local;</w:t>
      </w:r>
    </w:p>
    <w:p w:rsidR="007B1A74" w:rsidRDefault="007B1A74" w:rsidP="007B1A74">
      <w:r>
        <w:t>IX. Aplicar las disposiciones jurídicas relativas a la regulación y control de anuncios publicitarios de acuerdo con las leyes y reglamentos aplicables;</w:t>
      </w:r>
    </w:p>
    <w:p w:rsidR="007B1A74" w:rsidRDefault="007B1A74" w:rsidP="007B1A74">
      <w:r>
        <w:t>X. Aplicar las disposiciones jurídicas relativas a la prevención y control de la contaminación por vibraciones, energía térmica, radiaciones electromagnéticas y lumínica y olores perjudiciales para el equilibrio ecológico y el ambiente, proveniente de fuentes fijas que funcionen como establecimientos habitacionales de servicios e industriales, así́ como la vigilancia del cumplimiento de las disposiciones que, en su caso, resulten aplicables a las fuentes móviles, excepto las de jurisdicción federal;</w:t>
      </w:r>
    </w:p>
    <w:p w:rsidR="007B1A74" w:rsidRDefault="007B1A74" w:rsidP="007B1A74">
      <w:r>
        <w:t xml:space="preserve">XI.  </w:t>
      </w:r>
      <w:proofErr w:type="gramStart"/>
      <w:r>
        <w:t>Aplicar  las</w:t>
      </w:r>
      <w:proofErr w:type="gramEnd"/>
      <w:r>
        <w:t xml:space="preserve">  disposiciones  jurídicas  en  materia  de  prevención  y  control  de  la contaminación de las aguas que se descarguen a la vía pública, en los sistemas de drenaje pluvial de los centros de población, así́ como de las aguas nacionales que tenga asignadas, con la participación que conforme a la legislación federal y local en la materia le correspondan;</w:t>
      </w:r>
    </w:p>
    <w:p w:rsidR="007B1A74" w:rsidRDefault="007B1A74" w:rsidP="007B1A74">
      <w:r>
        <w:t>XII. Participar en los cuerpos de atención de emergencias y contingencias ambientales conforme a las políticas y programas de Protección Civil Municipal que al efecto se establezcan;</w:t>
      </w:r>
    </w:p>
    <w:p w:rsidR="007B1A74" w:rsidRDefault="007B1A74" w:rsidP="007B1A74">
      <w:r>
        <w:t>XIII. Proponer y vigilar la realización de acción para el manejo adecuado de residuos sólidos, reciclaje, reúso del agua, captación y uso eficiente del agua de lluvia, control de la erosión, implementación de alternativas ecológicas de uso de suelo y vigilancia de áreas naturales protegidas y las evaluaciones de impacto ambiental;</w:t>
      </w:r>
    </w:p>
    <w:p w:rsidR="007B1A74" w:rsidRDefault="007B1A74" w:rsidP="007B1A74">
      <w:bookmarkStart w:id="0" w:name="_GoBack"/>
      <w:bookmarkEnd w:id="0"/>
      <w:r>
        <w:lastRenderedPageBreak/>
        <w:t>XIV. Establecer y promover los valores estéticos y armonía en el paisaje urbano, así como una fisonomía del centro de población a fin de reforzar una identidad y prevenir la contaminación visual;</w:t>
      </w:r>
    </w:p>
    <w:p w:rsidR="007B1A74" w:rsidRDefault="007B1A74" w:rsidP="007B1A74">
      <w:r>
        <w:t xml:space="preserve">XV. Proponer normas y programas para incentivar la utilización de azoteas, traspatios y espacios públicos para incrementar la cobertura vegetal de la ciudad, así como </w:t>
      </w:r>
      <w:proofErr w:type="gramStart"/>
      <w:r>
        <w:t>para  la</w:t>
      </w:r>
      <w:proofErr w:type="gramEnd"/>
      <w:r>
        <w:t xml:space="preserve"> producción de alimentos;</w:t>
      </w:r>
    </w:p>
    <w:p w:rsidR="007B1A74" w:rsidRDefault="007B1A74" w:rsidP="007B1A74">
      <w:r>
        <w:t>XVI. Proponer normas y programas para la eficiencia energética, así como la generación, transmisión y consumo de energías limpias;</w:t>
      </w:r>
    </w:p>
    <w:p w:rsidR="007B1A74" w:rsidRDefault="007B1A74" w:rsidP="007B1A74">
      <w:r>
        <w:t xml:space="preserve">XVII.  </w:t>
      </w:r>
      <w:proofErr w:type="gramStart"/>
      <w:r>
        <w:t>Impulsar,  coordinar</w:t>
      </w:r>
      <w:proofErr w:type="gramEnd"/>
      <w:r>
        <w:t>,  convocar  y  promover  cursos,  talleres,  estudios,  acciones  y proyectos que difundan los valores ambientales, el respeto a los ecosistemas y la sostenibilidad; y</w:t>
      </w:r>
    </w:p>
    <w:p w:rsidR="00EA2134" w:rsidRDefault="007B1A74" w:rsidP="007B1A74">
      <w:r>
        <w:t>XVIII. Las que le ordene la persona titular de la Secretaría, así como las demás que las leyes y reglamentos aplicables establezcan.</w:t>
      </w:r>
    </w:p>
    <w:sectPr w:rsidR="00EA2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74"/>
    <w:rsid w:val="007B1A74"/>
    <w:rsid w:val="00E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58D5"/>
  <w15:chartTrackingRefBased/>
  <w15:docId w15:val="{BCD0852D-AABE-4C6D-B8C5-925E9AA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Irasema Rodriguez Garza</dc:creator>
  <cp:keywords/>
  <dc:description/>
  <cp:lastModifiedBy>Mayra Irasema Rodriguez Garza</cp:lastModifiedBy>
  <cp:revision>1</cp:revision>
  <dcterms:created xsi:type="dcterms:W3CDTF">2022-03-15T17:10:00Z</dcterms:created>
  <dcterms:modified xsi:type="dcterms:W3CDTF">2022-03-15T17:11:00Z</dcterms:modified>
</cp:coreProperties>
</file>